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A" w:rsidRDefault="009C144A" w:rsidP="009C14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111111"/>
          <w:kern w:val="0"/>
          <w:sz w:val="32"/>
          <w:szCs w:val="32"/>
          <w:lang w:val="ru-RU" w:eastAsia="ru-RU" w:bidi="ar-SA"/>
        </w:rPr>
      </w:pPr>
      <w:r w:rsidRPr="009C144A">
        <w:rPr>
          <w:rFonts w:eastAsia="Times New Roman" w:cs="Times New Roman"/>
          <w:b/>
          <w:color w:val="111111"/>
          <w:kern w:val="0"/>
          <w:sz w:val="32"/>
          <w:szCs w:val="32"/>
          <w:lang w:val="ru-RU" w:eastAsia="ru-RU" w:bidi="ar-SA"/>
        </w:rPr>
        <w:t>Профилактика нарушения речи у детей младшего дошкольного возраста посредством использования игровых пособий</w:t>
      </w:r>
    </w:p>
    <w:p w:rsidR="004258D8" w:rsidRPr="009C144A" w:rsidRDefault="004258D8" w:rsidP="009C14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111111"/>
          <w:kern w:val="0"/>
          <w:sz w:val="32"/>
          <w:szCs w:val="32"/>
          <w:lang w:val="ru-RU" w:eastAsia="ru-RU" w:bidi="ar-SA"/>
        </w:rPr>
      </w:pPr>
    </w:p>
    <w:p w:rsidR="004258D8" w:rsidRDefault="004258D8" w:rsidP="004258D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  <w:t>Осадчева К.П., воспитатель</w:t>
      </w:r>
    </w:p>
    <w:p w:rsidR="004258D8" w:rsidRDefault="004258D8" w:rsidP="004258D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>МДОУ «Детский сад № 17</w:t>
      </w:r>
    </w:p>
    <w:p w:rsidR="004258D8" w:rsidRDefault="004258D8" w:rsidP="004258D8">
      <w:pPr>
        <w:shd w:val="clear" w:color="auto" w:fill="FFFFFF"/>
        <w:jc w:val="right"/>
        <w:rPr>
          <w:rFonts w:eastAsia="Times New Roman" w:cs="Times New Roman"/>
          <w:bCs/>
          <w:i/>
          <w:color w:val="000000"/>
          <w:sz w:val="28"/>
          <w:szCs w:val="28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>с .Пушкарное Белгородского района</w:t>
      </w:r>
    </w:p>
    <w:p w:rsidR="004258D8" w:rsidRDefault="004258D8" w:rsidP="004258D8">
      <w:pPr>
        <w:ind w:firstLine="800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</w:rPr>
        <w:t xml:space="preserve"> Белгородской области»</w:t>
      </w:r>
    </w:p>
    <w:p w:rsidR="004258D8" w:rsidRPr="004258D8" w:rsidRDefault="004258D8" w:rsidP="004258D8">
      <w:pPr>
        <w:ind w:firstLine="800"/>
        <w:jc w:val="right"/>
        <w:rPr>
          <w:rFonts w:eastAsia="Times New Roman" w:cs="Times New Roman"/>
          <w:bCs/>
          <w:i/>
          <w:color w:val="000000"/>
          <w:sz w:val="28"/>
          <w:szCs w:val="28"/>
          <w:lang w:val="ru-RU"/>
        </w:rPr>
      </w:pP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Актуальность проблемы развития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 связана с тем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что в после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ние годы наблюдается резкое снижение уровня речевого разв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дошкольников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Стабильно высоким остается процент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дошкольников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у которых имеются различные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нарушения 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Дети, которые плохо говорят, становятся замкнутыми, молчаливыми, они отстают в своем развитии от но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мально развивающихся сверстников.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Чем богаче и правильнее речь ребенка, тем легче ему общаться с другими людьми, познавать окружающий мир, тем активнее осуществляется его псих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ческое развитие.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Основные задачи по развитию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 младшего дошкольного возра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та определены ФГОС ДО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1. Развитие свободного общения с взрослыми и детьми, овладение констру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тивными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способами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и средствами взаимодействия с окружающими.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2. Развитие всех компонентов устной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грамматического строя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связной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диалогической и монологической форм.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3. Формирование словаря.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4. Воспитание звуковой культуры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и фонематического слуха.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5. Практическое овладение воспитанниками нормами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[6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с. 167].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Младший дошкольный возраст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(3-4 года)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благоприятный период для развития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В этот период значительно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возрастает речевая акти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в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ность 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увеличивается запас активного словаря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(до 2000 слов)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Дети 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вильно называют предметы ближайшего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окружения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игрушки, посуду, одежду, мебель. Шире начинают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использовать прилагательные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наречия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предлоги. Улучшается произносительная сторона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Однако в ней имею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нарушения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часть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говорят недостаточно отчетливо, неправильно 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износят отдельные звуки и слова. Наиболее типичными ошибками являются пропуск и замена звуков, перестановка звуков и слогов,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нарушение слоговой структуры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Появляется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«словотворчество»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что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свидетельствует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о начале 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воения словообразовательных моделей. Дети овладевают фразовой речью, их речевые высказывания удлиняются и усложняются, превращаясь в рассказы. Ребенок может пересказать небольшую по объему и хорошо известную ему сказку. Однако речь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 еще очень однотипна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 xml:space="preserve">: все глаголы они произносят в 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lastRenderedPageBreak/>
        <w:t>настоящем времени; предложения похожи друг на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друга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на первом месте по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лежащее, потом –сказуемое, затем – дополнение.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Анализ психолого-педагогической и методической литературы показывает, что существенные преимущества в развитии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дошкольников имеет игр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вая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деятельность как ведущая в этом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возрасте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Дидактические игры 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пособия необходимо использовать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целенаправленно и систематически. В своей педагогической работе с детьми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младшего дошк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льного возраста я использую игровые пособия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в состав которых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включены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Игры на расширение словарного запаса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«Волшебный сундучок»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Цель - развивать тактильные ощущения и наблюдательность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Ход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игры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Ощупывая последовательно фигурки, спрятанные в мешочке, дети определяют, что это за предмет. Содержимое мешочка можно менять 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использовать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как сюрпризный момент к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непосредственно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образовательной деятельности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«Перепутанная сказка»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развивать речь, воображение, память.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Описание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начать рассказывать ребенку сказку о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«Теремке»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В том месте 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тории, где лисичка-сестричка пришла в терем и спросить кто живет в нем должна встретить волка,и изменить сюжет. В зависимости от настроения 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бенка моделировать дальнейшее развитие событий. Вполне возможно, что 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бенок захочет послушать сказку в традиционном варианте, в этом случае пре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ложить ему напомнить ее продолжение. А можно предложить ребенку пофа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тазировать на тему «Терем и Колобок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(семеро козлят, Ниф-Ниф и т. п.)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». 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слушать все предложения ребенка, спросить его, почему он хочет, чтобы тот или иной герой поступил именно так. Совместными усилиями вывести счас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ливый финал истории.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«Книжка малышка»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Мягкая развивающая книга предназначена для развития ребе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дошкольного возраста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эта книга заинтересовывает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делает игры э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ф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фективными, увлекательными, разнообразными и продуктивными. Познакомит с цветом, формами и величиной, животными, морскими обитателями и насек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мыми, научит считать, различать времена года, погоду и т. д. Книга не только помогает поддержать интерес к выполнению упражнений, но та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же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способствует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развитию тактильных ощущений, мелкой моторики,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пространственного воображения, внимания, памяти, усидчивости и аккуратн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сти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 дошкольного возраста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Упражнение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«Лабиринт»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Цель – развивать мелкую моторику руки, логическое мышление и воспр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ятие цвета. Необходимо помочь зайчику поймать веревочку от воздушного змея, пропустив ее через воздушные шарики, называя цвета и проговаривая свои действия, объясняя выбор того или иного шарика.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Словесная игра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«Назови предмет такой же формы»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lastRenderedPageBreak/>
        <w:t>Цель - формировать умение видеть в окружающих предметах форму знак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мых геометрических фигур. Ход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игры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Ребенку предлагается найти предметы в книге, в группе такой же формы как солнышко, тучка, радуга.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Словесная игра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«Когда это бывает?»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Задачи – закреплять и расширять знания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 о явлениях природы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посл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довательности сезонов, характерных признаках каждого времени года. Разв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вать мыслительную деятельность, наблюдательность. Активизировать речь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Ход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игры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Ребенку предлагается рассказать в какое время года б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вает такое явление природы как дождь, гроза, когда появляется радуга.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Игра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«Пирамидка»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Цель –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способствовать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развитию сенсорного восприятия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 младшего дошкольного возраста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способствовать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формированию умения ра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бирать и собирать пирамидку в определенной последовательности, называть цвет, форму, размер; формировать умение сравнивать два предмета, находить один; развивать мелкую моторику рук; воспитывать самостоятельность в игре; развивать конструктивное мышление.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Упражнения по математике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«Сосчитай цветочки»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«Разложи по цвету»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Звуковая культура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это составная часть общей культуры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В нее входят звуковое оформление слов и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фраз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правильное произношение звуков, слов, громкость, темп, скорость, ритм, паузы, тембр, логическое ударение и пр.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Игры на развитие звуковой культуры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«Будь внимательным»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Воспитатель. У меня разные картинки. Если я покажу картинку, где нарис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вано животное, вы должны покричать так, как оно кричит, и поднять синий кружок. Если я покажу игрушку, вы поднимете красный кружок и назовете 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рушку.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 показывает картинки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(произвольно, а дети выполняют дейс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т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вия)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«Поезд»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Воспитатель. Мы поедем в гости к мишке и зайке на поезде. Я буду маш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нистом, а вы — вагончиками. Колеса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стучат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«Тух, тух, тух»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поезд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гудит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«У-у-у»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(дети повторяют звук и звукосочетание)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Когда поезд прибывает на ста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цию (стул, на котором сидит мишка, он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останавливается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«Уу-ух Мишка сади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ся в поезд и вместе с детьми едет к зайчику! Затем зверюшки и дети возвращ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ются в группу.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Игра с заданием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Задания детям дает мишка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«Походите по комнате как я»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«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Порычите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«Хрп-хр-хр»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«Ешьте мед — слизывайте с лапы. оближите губы. зубы круговым дв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жением»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(дети выполняют задания)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Затем задания детям дает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зайка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«Я зайка, меня называй! трусишка. Когда я испугаюсь, то у меня хвостик из стороны в сторону качается. Покажите язы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ком, как качается МОЙ хвостик (дети по показу воспитателя широко раскр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lastRenderedPageBreak/>
        <w:t>вают рот и, не касаясь губ, проводят языком от угла до угла рта). Я умею ск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кать, а вы?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(Дети скачут, как зайка.)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От лисы прячусь за куст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(дети присед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ют)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и дышу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так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«У-у-у-ух, у-у-у-у-ух»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(дети повторяют)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Основная дидактическая задача этих игр – формирование правильного зв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копроизношения, отчетливого произнесение звуков, слов, фраз, хорошего темпа и громкости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Игровые действия 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угадывание имитация звуков, которые издают животные, предметы.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Фонематический слух –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способность различать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выделять и воспроизв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дить различные звуки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Игры на развитие грамматического строя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«Скажи ласково»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упражнять в употреблении существительных с уменьшительным зн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чением.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Материал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предметные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картинки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лиса, заяц, белка, корова, ворона, сорока, воробей, трава…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Описание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на столе лежат перевернутые вниз изображением картинки, дети подходят, берут картинку, называют слово ласково и забирают картинку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«Скажи по-другому»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упражнять в подборе синонимов.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Описание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Педагог предлагает детям назвать слово по-другому.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Грустный –Радостный -Злой –Веселый –Сильный –Храбрый –Слабый –Трусливый –Смелый –Хороший –Чистый –Удивленный -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Основная дидактическая задача таких игр – обучение правильному соглас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ванию существительных и прилагательных в роде и числе, употреблению гл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голов, правильным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способам словообразования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Игровые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действия – образовать нужную грамматическую форму слова при назывании предметов, их свойств, действий по картинкам или предметам (и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рушкам, которые показывает воспитатель. Отбор картинок, предметов и игр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шек, нужно производить таким образом, чтобы ребенок мог по ним составить разные словосочетания (чтобы были разные типы окончаний (единственного и множественного числа; согласование существительных с прилагательными разного рода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(мужского, женского и среднего, единственного и множестве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н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ного числа)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; употребление предлогов </w:t>
      </w:r>
      <w:r w:rsidRPr="009C144A">
        <w:rPr>
          <w:rFonts w:eastAsia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(что на, около, под, перед елкой)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Восп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тателю рекомендуется выделяет голосом окончания существительных и прил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гательных, чтобы дети могли установить связь между типами окончаний сущ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ствительных и прилагательных в разных падежах, родах и числах.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Таким образом,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использование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дидактических игр для речевого разв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тия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младших дошкольников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– это целенаправленный и систематический 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цесс, который включает руководство играми, что требует от педагога большой, продуманной работы в процессе их подготовки и проведения. При проведении дидактических игр на развитие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младших дошкольников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воспитателю рекомендуется задавать вопросы по ходу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игры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о правилах игры, об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 xml:space="preserve">игровых 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lastRenderedPageBreak/>
        <w:t>действиях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материалах, исправлять ошибки в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давать образцы 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вильного произношения слов и предложений.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ЛИТЕРАТУРА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1. Аванесова В. Н. Дидактическая игра как форма организации обуч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ния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детей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в детском саду // Сенсорное воспитание в детском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саду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пособ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для воспитателей. – М.: Детство-Пресс, 2009. – С. 125-155.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2. Бондаренко А. К. Дидактические игры в детском саду. – М.: Просвещение, 1991. – 160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3. Гербова В. В. Развитие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в детском саду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3-4 года. Наглядное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пособие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– М.: Мозаика-Синтез, 2008. – 12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4. Колесникова Е. В. Развитие звуковой культуры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у детей 3-4 лет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– М.: Ювента, 2009. – 62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5. Невская В. П. Речевые игры и упражнения.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Пособие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для учителей-дефектологов, воспитателей и родителей. – М.: ТЦ Сфера, 2013. – 64с.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6. От рождения до школы. Примерная основная общеоразовательная пр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грамма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дошкольного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 образования / Под ред. Н. Е. Вераксы и др. – М.: Моза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и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ка-синтез, 2016. – 306 с.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7. Сорокина А. И. Дидактические игры в детском саду. – М.: Просвещение, 2003. – 228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8. Урунтаева Г. А.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Дошкольная психология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. – М.: Академия, 2011. – 342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9. Ушакова О. С., Струнина Е. М. Развитие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речи детей 3-4 лет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: программа, методические рекомендации, конспекты занятий, игры и упражнения. – М.: Вентана-Граф, 2010. – 224 с.</w:t>
      </w:r>
    </w:p>
    <w:p w:rsidR="009C144A" w:rsidRPr="009C144A" w:rsidRDefault="009C144A" w:rsidP="009C144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10. Федеральный государственный образовательный стандарт </w:t>
      </w:r>
      <w:r w:rsidRPr="009C144A">
        <w:rPr>
          <w:rFonts w:eastAsia="Times New Roman" w:cs="Times New Roman"/>
          <w:b/>
          <w:bCs/>
          <w:color w:val="111111"/>
          <w:kern w:val="0"/>
          <w:sz w:val="28"/>
          <w:szCs w:val="28"/>
          <w:lang w:val="ru-RU" w:eastAsia="ru-RU" w:bidi="ar-SA"/>
        </w:rPr>
        <w:t>дошкольного образования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, утв. приказом Министерства образования и науки Российской Федерации от 17 октября 2013 г. № 1155 // URL: </w:t>
      </w:r>
      <w:r w:rsidRPr="009C144A">
        <w:rPr>
          <w:rFonts w:eastAsia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ru-RU" w:bidi="ar-SA"/>
        </w:rPr>
        <w:t>http://www.rg.ru/2013/11/25/doshk-standart-dok.html</w:t>
      </w:r>
    </w:p>
    <w:p w:rsidR="009C144A" w:rsidRPr="009C144A" w:rsidRDefault="009C144A" w:rsidP="009C144A">
      <w:pPr>
        <w:widowControl/>
        <w:suppressAutoHyphens w:val="0"/>
        <w:autoSpaceDN/>
        <w:spacing w:before="230" w:after="230"/>
        <w:ind w:firstLine="360"/>
        <w:textAlignment w:val="auto"/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</w:pPr>
      <w:r w:rsidRPr="009C144A"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11. Эльконин Д. Б. Детская психология. – М.: Академия, 2014. – 362 с.</w:t>
      </w:r>
    </w:p>
    <w:p w:rsidR="003F148B" w:rsidRDefault="003F148B">
      <w:pPr>
        <w:pStyle w:val="Standard"/>
      </w:pPr>
    </w:p>
    <w:sectPr w:rsidR="003F148B" w:rsidSect="003F148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23" w:rsidRDefault="003E5B23" w:rsidP="003F148B">
      <w:r>
        <w:separator/>
      </w:r>
    </w:p>
  </w:endnote>
  <w:endnote w:type="continuationSeparator" w:id="0">
    <w:p w:rsidR="003E5B23" w:rsidRDefault="003E5B23" w:rsidP="003F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23" w:rsidRDefault="003E5B23" w:rsidP="003F148B">
      <w:r w:rsidRPr="003F148B">
        <w:rPr>
          <w:color w:val="000000"/>
        </w:rPr>
        <w:separator/>
      </w:r>
    </w:p>
  </w:footnote>
  <w:footnote w:type="continuationSeparator" w:id="0">
    <w:p w:rsidR="003E5B23" w:rsidRDefault="003E5B23" w:rsidP="003F1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48B"/>
    <w:rsid w:val="00340855"/>
    <w:rsid w:val="003E5B23"/>
    <w:rsid w:val="003F148B"/>
    <w:rsid w:val="004258D8"/>
    <w:rsid w:val="009C144A"/>
    <w:rsid w:val="00F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5"/>
  </w:style>
  <w:style w:type="paragraph" w:styleId="1">
    <w:name w:val="heading 1"/>
    <w:basedOn w:val="a"/>
    <w:link w:val="10"/>
    <w:uiPriority w:val="9"/>
    <w:qFormat/>
    <w:rsid w:val="009C144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148B"/>
  </w:style>
  <w:style w:type="paragraph" w:customStyle="1" w:styleId="Heading">
    <w:name w:val="Heading"/>
    <w:basedOn w:val="Standard"/>
    <w:next w:val="Textbody"/>
    <w:rsid w:val="003F14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F148B"/>
    <w:pPr>
      <w:spacing w:after="120"/>
    </w:pPr>
  </w:style>
  <w:style w:type="paragraph" w:styleId="a3">
    <w:name w:val="List"/>
    <w:basedOn w:val="Textbody"/>
    <w:rsid w:val="003F148B"/>
  </w:style>
  <w:style w:type="paragraph" w:customStyle="1" w:styleId="Caption">
    <w:name w:val="Caption"/>
    <w:basedOn w:val="Standard"/>
    <w:rsid w:val="003F14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148B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9C144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headline">
    <w:name w:val="headline"/>
    <w:basedOn w:val="a"/>
    <w:rsid w:val="009C14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9C14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9C1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Алена</cp:lastModifiedBy>
  <cp:revision>3</cp:revision>
  <dcterms:created xsi:type="dcterms:W3CDTF">2019-08-25T13:26:00Z</dcterms:created>
  <dcterms:modified xsi:type="dcterms:W3CDTF">2019-08-26T12:15:00Z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