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C" w:rsidRPr="00E50A59" w:rsidRDefault="005E32D1" w:rsidP="005D4838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50A59">
        <w:rPr>
          <w:rFonts w:ascii="Times New Roman" w:hAnsi="Times New Roman" w:cs="Times New Roman"/>
          <w:b/>
          <w:sz w:val="28"/>
          <w:szCs w:val="24"/>
          <w:lang w:eastAsia="ru-RU"/>
        </w:rPr>
        <w:t>Консультация для родителей</w:t>
      </w:r>
    </w:p>
    <w:p w:rsidR="005E32D1" w:rsidRPr="00E50A59" w:rsidRDefault="005E32D1" w:rsidP="005D4838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50A59">
        <w:rPr>
          <w:rFonts w:ascii="Times New Roman" w:hAnsi="Times New Roman" w:cs="Times New Roman"/>
          <w:b/>
          <w:sz w:val="28"/>
          <w:szCs w:val="24"/>
          <w:lang w:eastAsia="ru-RU"/>
        </w:rPr>
        <w:t>«Создание эффективной предметно-развивающей среды в домашних условиях»</w:t>
      </w:r>
    </w:p>
    <w:p w:rsidR="00FC4E2D" w:rsidRDefault="00FC4E2D" w:rsidP="00FC4E2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838" w:rsidRDefault="00FC4E2D" w:rsidP="00FC4E2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 воспитатель 1 категории </w:t>
      </w:r>
    </w:p>
    <w:p w:rsidR="00FC4E2D" w:rsidRDefault="00FC4E2D" w:rsidP="00FC4E2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Межлумова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Р.А.</w:t>
      </w:r>
    </w:p>
    <w:p w:rsidR="00FC4E2D" w:rsidRDefault="00FC4E2D" w:rsidP="00FC4E2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D1" w:rsidRPr="005D4838" w:rsidRDefault="00F66FAE" w:rsidP="005D483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С появлением в семье ребенка, родители стараются выделить ему личное пространство – обустраивают детскую комнату. Чем старше становится ребёнок, тем разнообразнее требуемая предметно-развивающая среда.</w:t>
      </w:r>
    </w:p>
    <w:p w:rsidR="005E32D1" w:rsidRPr="005D4838" w:rsidRDefault="005E32D1" w:rsidP="005D483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всестороннего развития ребенка в домашних условиях 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>необходимо организовать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5E32D1" w:rsidRDefault="005E32D1" w:rsidP="005D483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5D4838" w:rsidRPr="005D4838" w:rsidRDefault="005D4838" w:rsidP="005D483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D1" w:rsidRPr="005D4838" w:rsidRDefault="005E32D1" w:rsidP="005D483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Речевая предметно-развивающая среда</w:t>
      </w:r>
    </w:p>
    <w:p w:rsidR="005E32D1" w:rsidRPr="005D4838" w:rsidRDefault="005E32D1" w:rsidP="005D4838">
      <w:pPr>
        <w:pStyle w:val="a4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подвижны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>х игр, занятий за столами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</w:t>
      </w:r>
      <w:proofErr w:type="gram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С этими же целями содержание кукольного уголка 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>должно соответс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сюжетно-ролевую</w:t>
      </w:r>
      <w:proofErr w:type="gram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</w:t>
      </w:r>
      <w:r w:rsidR="00F66FAE" w:rsidRPr="005D4838">
        <w:rPr>
          <w:rFonts w:ascii="Times New Roman" w:hAnsi="Times New Roman" w:cs="Times New Roman"/>
          <w:sz w:val="24"/>
          <w:szCs w:val="24"/>
          <w:lang w:eastAsia="ru-RU"/>
        </w:rPr>
        <w:t>, «Кафе»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игрушек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(дидактические, образные, наборы игрушек)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(«Грибы», «Лекарственные растения» «Друзья детей», «Кто это?», «Домашние птицы», «Дикие 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различного типа лото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альбом О. С. Соловьёвой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(“Говори правильно”)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Замбицявичене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>, которая опирается на использование принципов смысловой группировки воспринимаемого материала. Она включает 4 группы заданий:</w:t>
      </w:r>
    </w:p>
    <w:p w:rsidR="00216C16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должен выбрать правильный ответ из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>, чтобы закончить фразу: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«У сапога всегда есть ...»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(шнурок, пряжка, подошва, ремешки, пуговица)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«В теплых краях обитает ...»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(медведь, олень, волк, верблюд, тюлень)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«В году ...»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(24, 3, 12, 4, 7 месяцев)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и др.</w:t>
      </w:r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операций обобщения и отвлечения, способности выделить существенные признаки предметов и явлений.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тюльпан, лилия, фасоль, ромашка, фиалка;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река, озеро, море, мост, болото;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кукла, медвежонок, песок, мяч, лопата и др.</w:t>
      </w:r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способности устанавливать логические связи и отношения между понятиями.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Ребенок должен по аналогии с образцом подобрать пару к предложенному слову. Например: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огурец - овощ, георгин - ...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(сорняк, роса, садик, цветок, земля)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учитель - ученик, врач - ...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(кочки, больные, палата, больной, термометр)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огород - морковь, сад - ...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(забор, яблоня, колодец, скамейка, цветы)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и др.</w:t>
      </w:r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 умения обобщать.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Требуется назвать обобщающее слово к каждой паре понятий. Например,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метла, лопата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- ...;</w:t>
      </w:r>
      <w:proofErr w:type="gramEnd"/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окунь, карась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- ...;</w:t>
      </w:r>
      <w:proofErr w:type="gramEnd"/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- лето, зима - ... и др.</w:t>
      </w:r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Выполняя такие задания, ребенок может выкладывать карточки с ответами,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выстраивая</w:t>
      </w:r>
      <w:proofErr w:type="gram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 дорогу через</w:t>
      </w:r>
      <w:r w:rsidR="00216C16"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лес, горы, моря, поля и т. д.,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. Такого рода игры влияют не только на формирование грамматического 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лексического строя речи, но и на воспитание звуковой культуры речи, развития ее мелодико-интонационной стороны.</w:t>
      </w:r>
    </w:p>
    <w:p w:rsidR="005E32D1" w:rsidRPr="005D4838" w:rsidRDefault="005E32D1" w:rsidP="001E7965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Рассказ с опорой на серию картин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(2 - 3)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Рассказ по серии сюжетных картин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(4)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Рассказ по сюжетной картине.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Классная подвижная азбука.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Азбука в картинках.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«Буква за буквой»,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«33 богатыря»,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«Умный телефон»,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Таблицы по обучению грамоте с рисунками.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Звуковые линейки.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Комплект наглядных пособий “Обучение грамоте”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(автор Н. В. Дурова)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“Ступеньки грамоты”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(авторы Н. В. Дурова, Л. Н. Невская)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Наглядно-дидактическое пособие для детского сада “Звучащее слово”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(автор Г. А. </w:t>
      </w:r>
      <w:proofErr w:type="spellStart"/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Тумакова</w:t>
      </w:r>
      <w:proofErr w:type="spellEnd"/>
      <w:proofErr w:type="gramStart"/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 др.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Дидактический материал М.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>, Н. Зайцева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(кубики по обучению русскому и английскому языку)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 xml:space="preserve">, Г. Л. </w:t>
      </w:r>
      <w:proofErr w:type="spellStart"/>
      <w:r w:rsidRPr="005D4838">
        <w:rPr>
          <w:rFonts w:ascii="Times New Roman" w:hAnsi="Times New Roman" w:cs="Times New Roman"/>
          <w:sz w:val="24"/>
          <w:szCs w:val="24"/>
          <w:lang w:eastAsia="ru-RU"/>
        </w:rPr>
        <w:t>Выгодской</w:t>
      </w:r>
      <w:proofErr w:type="spellEnd"/>
      <w:r w:rsidRPr="005D48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(«Град </w:t>
      </w:r>
      <w:proofErr w:type="spellStart"/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Златоустия</w:t>
      </w:r>
      <w:proofErr w:type="spellEnd"/>
      <w:r w:rsidRPr="005D4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»)</w:t>
      </w:r>
      <w:r w:rsidRPr="005D483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32D1" w:rsidRPr="005D4838" w:rsidRDefault="005E32D1" w:rsidP="005D48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D4838">
        <w:rPr>
          <w:rFonts w:ascii="Times New Roman" w:hAnsi="Times New Roman" w:cs="Times New Roman"/>
          <w:sz w:val="24"/>
          <w:szCs w:val="24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5E32D1" w:rsidRPr="005E32D1" w:rsidRDefault="005E32D1" w:rsidP="005E32D1">
      <w:pPr>
        <w:spacing w:before="30" w:after="30" w:line="285" w:lineRule="atLeast"/>
        <w:ind w:left="360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</w:p>
    <w:p w:rsidR="00DE32EB" w:rsidRDefault="00DE32EB"/>
    <w:p w:rsidR="00195254" w:rsidRDefault="00195254"/>
    <w:p w:rsidR="00195254" w:rsidRDefault="00195254"/>
    <w:p w:rsidR="00195254" w:rsidRDefault="00195254"/>
    <w:p w:rsidR="00D16BDC" w:rsidRDefault="00D16BDC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BDC" w:rsidRDefault="00D16BDC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38" w:rsidRDefault="005D4838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72" w:rsidRDefault="00C11972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72" w:rsidRDefault="00C11972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72" w:rsidRDefault="00C11972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72" w:rsidRDefault="00C11972" w:rsidP="00E50A5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A59" w:rsidRDefault="00E50A59" w:rsidP="00E50A5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EC7" w:rsidRPr="001C1EC7" w:rsidRDefault="001C1EC7" w:rsidP="001C1E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E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Домашняя игровая среда для детей дошкольников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в детском саду обязательно создаётся образовательная предметно-развивающая среда, которая информативно богата и соответствует требованиям ФГОС </w:t>
      </w:r>
      <w:proofErr w:type="gram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Хотелось бы подробнее остановиться на таком моменте, что воспитание и развитие ребенка не должно заканчиваться в детском саду. Да к тому же есть немало детей, не посещающих дошкольное учреждение. Поэтому родители должны серьёзно подойти к созданию развивающей предметной среды дома.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живут в различных квартирных условиях и поэтому имеют различные возможности для организации детского уголка дома, и, тем не менее, желательно, чтобы в каждой семье была создана предметно-пространственная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</w:t>
      </w:r>
      <w:proofErr w:type="gram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Естественно, ребенок должен осваивать все пространство квартиры: действовать, играть и в ванной комнате, и в прихожей, и на кухне. Но у него должно быть и свое пространство, оборудованное с учетом его психофизических особенностей и возможностей. 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  <w:r w:rsidR="00E5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нужно прилагать все силы, чтобы окружающая ребенка обстановка не причиняла ему вреда. В помещении должно быть светло. Расширяя поле деятельности детей, следует заботиться о разумном сочетании зон деятельности: книги, мольберты, мозаика должны находиться ближе к свету. Рекомендуем вам создать для детей ситуацию активного поиска, чтобы что–то использовать, нужно встать, пройти, пробежать.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5DDB2F" wp14:editId="7AAE4993">
            <wp:extent cx="3048000" cy="2286000"/>
            <wp:effectExtent l="0" t="0" r="0" b="0"/>
            <wp:docPr id="5" name="Рисунок 5" descr="http://sunny-han.ucoz.ru/2/3/predmetno_razvivajushhaja_sreda_4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nny-han.ucoz.ru/2/3/predmetno_razvivajushhaja_sreda_4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4992C1" wp14:editId="208F9D74">
            <wp:extent cx="3057525" cy="2293144"/>
            <wp:effectExtent l="0" t="0" r="0" b="0"/>
            <wp:docPr id="4" name="Рисунок 4" descr="http://sunny-han.ucoz.ru/2/3/predmetno_razvivajushhaja_sreda_5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nny-han.ucoz.ru/2/3/predmetno_razvivajushhaja_sreda_5_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 взрослый. Понадобится две губки, две миски с водой и две пустые. Взрослый сначала показывает над миской с водой, как губка впитывает воду, и как можно отжать губку в пустую миску. Чья губка быстрее опустошит свою миску. Такая простая незатейливая игра принесет вашему ребенку радость, будет способствовать развитию тактильных чувств, и вместе с этим это прямой массаж пальчиков. Во время игры опыта подбадривайте ребенка ласковыми словами (ты молодец, у тебя все хорошо, получается) дайте ему инициативу в свои руки, чтоб он почувствовал уверенность в своих действиях. С самого первого дня рождения, выстраивайте свои отношения с ребёнком на основе любви и уважения друг к другу.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вечно занятая мама домашними делами – еще не повод не заниматься развитием ребенка. Даже на кухне, пока мама готовит, можно придумать немало полезных развивающих игр. Такие игры просто организовать на кухне, их можно изменять в зависимости от возраста малыша. При этом он развивает фантазию, память, мышление, ловкость, координацию движений и тренировку мелкой моторики.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982C7A" wp14:editId="28EF2D26">
            <wp:extent cx="3028950" cy="2271713"/>
            <wp:effectExtent l="0" t="0" r="0" b="0"/>
            <wp:docPr id="3" name="Рисунок 3" descr="http://sunny-han.ucoz.ru/2/3/predmetno_razvivajushhaja_sreda_6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nny-han.ucoz.ru/2/3/predmetno_razvivajushhaja_sreda_6_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члены семьи. Перед каждым стоит тарелка с испеченным блинчиком. Отдельно на общем блюде – дольки фруктов, орешки, ягоды. Сгущенное молоко или джем. Мама предлагает каждому украсить свой блинчик. У кого получится самая смешная рожица. Во время чаепития смешные рожицы рассказывают свои истории. Близкая, дружная атмосфера семьи во время игры-труда и чаепития сблизит вашу семью. Ваш ребенок, слушая и рассказывая истории  смешных блинчиков, получит массу эмоций, которые будут способствовать творческое воображение. Мы знаем, что дети старшего </w:t>
      </w: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возраста могут найти себе занятие у себя дома, быть самостоятельными, но мы вам все-таки советуем находить время для совместной игровой деятельности.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A3C2B3" wp14:editId="77713A32">
            <wp:extent cx="3057525" cy="2293144"/>
            <wp:effectExtent l="0" t="0" r="0" b="0"/>
            <wp:docPr id="2" name="Рисунок 2" descr="http://sunny-han.ucoz.ru/2/3/predmetno_razvivajushhaja_sreda_7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nny-han.ucoz.ru/2/3/predmetno_razvivajushhaja_sreda_7_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Дочь и мама. Скоро у бабушки день рождения. (Проблемная ситуация). Обсуждение с дочкой, что подарить бабушке. Скажите, что бабушке будет приятно получить подарок, изготовленный своими руками. «Доченька, у нас есть конфеты, но мы не можем же их подарить в пакете». С помощью наводящих вопросов подвести ребенка к решению проблемы (украшение конфет). Ребенок возьмет инициативу в свои руки. Что можно сделать из конфет? </w:t>
      </w:r>
      <w:proofErr w:type="gram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на столе (на что это похоже?</w:t>
      </w:r>
      <w:proofErr w:type="gram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бусы, браслеты, </w:t>
      </w:r>
      <w:proofErr w:type="spell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кулончик</w:t>
      </w:r>
      <w:proofErr w:type="spell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Начинаем делать бусы. Для этого нужно скреплять конфеты за хвостики при помощи </w:t>
      </w:r>
      <w:proofErr w:type="spell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степлера</w:t>
      </w:r>
      <w:proofErr w:type="spell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держит конфеты за хвостики, а мама скрепляет </w:t>
      </w:r>
      <w:proofErr w:type="spell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примера скрепите первые несколько конфет сами, а затем предоставьте это занятие ребёнку. Предупредите, что со </w:t>
      </w:r>
      <w:proofErr w:type="spellStart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работать аккуратно, подкладывая только хвостики конфет, а не пальчики. Чтобы бусы не разрывались, лучше работать на столе, а не держать работу на весу. Когда у вас получатся бусы нужной длины, скрепите первую и последнюю конфетки. Сладкие и красивые бусы готовы.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 видите, поле деятельности вашего малыша велико. Пусть трудится на здоровье и создаёт красивые и вкусные украшения. К тому же, сделанные им бусы и браслеты будут с удовольствием, и носиться, и съедаться их счастливыми обладателями. Так, что вы и ваш ребёнок делаете двойной подарок – и красивую бижутерию, и вкусные сладости.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D28307" wp14:editId="1FF98EEB">
            <wp:extent cx="3038475" cy="2278856"/>
            <wp:effectExtent l="0" t="0" r="0" b="7620"/>
            <wp:docPr id="1" name="Рисунок 1" descr="http://sunny-han.ucoz.ru/2/3/predmetno_razvivajushhaja_sreda_8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nny-han.ucoz.ru/2/3/predmetno_razvivajushhaja_sreda_8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</w:t>
      </w: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Проверьте!»</w:t>
      </w:r>
    </w:p>
    <w:p w:rsidR="00C11972" w:rsidRPr="00C11972" w:rsidRDefault="00C11972" w:rsidP="00C11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1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Организованная вами предметно-развивающая среда, совместная игровая деятельность в семье приведет вас и ваших детей к полноценному и разностороннему развитию.</w:t>
      </w:r>
    </w:p>
    <w:p w:rsidR="00C11972" w:rsidRDefault="00C11972" w:rsidP="00C11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38" w:rsidRDefault="005D4838" w:rsidP="001952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38" w:rsidRDefault="005D4838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1C1EC7" w:rsidRDefault="001C1EC7" w:rsidP="00011C5A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B16296" w:rsidRDefault="00B16296" w:rsidP="00B16296">
      <w:pPr>
        <w:pStyle w:val="1"/>
        <w:spacing w:before="0" w:after="150"/>
        <w:rPr>
          <w:rFonts w:ascii="Times New Roman" w:hAnsi="Times New Roman" w:cs="Times New Roman"/>
          <w:color w:val="auto"/>
          <w:szCs w:val="24"/>
        </w:rPr>
      </w:pPr>
    </w:p>
    <w:p w:rsidR="00011C5A" w:rsidRPr="00E50A59" w:rsidRDefault="00011C5A" w:rsidP="00B16296">
      <w:pPr>
        <w:pStyle w:val="1"/>
        <w:spacing w:before="0" w:after="150"/>
        <w:jc w:val="center"/>
        <w:rPr>
          <w:rFonts w:ascii="Times New Roman" w:hAnsi="Times New Roman" w:cs="Times New Roman"/>
          <w:szCs w:val="24"/>
        </w:rPr>
      </w:pPr>
      <w:r w:rsidRPr="00E50A59">
        <w:rPr>
          <w:rFonts w:ascii="Times New Roman" w:hAnsi="Times New Roman" w:cs="Times New Roman"/>
          <w:color w:val="auto"/>
          <w:szCs w:val="24"/>
        </w:rPr>
        <w:lastRenderedPageBreak/>
        <w:t>Как создать развивающую среду дома?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7"/>
          <w:rFonts w:ascii="Times New Roman" w:hAnsi="Times New Roman" w:cs="Times New Roman"/>
          <w:sz w:val="24"/>
          <w:szCs w:val="24"/>
        </w:rPr>
        <w:t>Развивающая среда</w:t>
      </w:r>
      <w:r w:rsidRPr="00011C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1C5A">
        <w:rPr>
          <w:rFonts w:ascii="Times New Roman" w:hAnsi="Times New Roman" w:cs="Times New Roman"/>
          <w:sz w:val="24"/>
          <w:szCs w:val="24"/>
        </w:rPr>
        <w:t>– это все, что окружает ребенка и, так или иначе, влияет на его развитие. Обогащенная развивающая среда, которую, собственно, можно и нужно специально создавать, если мы хотим, чтобы ребенок развивался интенсивно, но в то же время гармонично и естественно, — это такая среда, которая способствует развитию ребенка в процессе ее освоения.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7"/>
          <w:rFonts w:ascii="Times New Roman" w:hAnsi="Times New Roman" w:cs="Times New Roman"/>
          <w:sz w:val="24"/>
          <w:szCs w:val="24"/>
        </w:rPr>
        <w:t>Почему стоит заняться созданием и обогащением развивающей среды для своего малыша?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8"/>
          <w:rFonts w:ascii="Times New Roman" w:hAnsi="Times New Roman" w:cs="Times New Roman"/>
          <w:sz w:val="24"/>
          <w:szCs w:val="24"/>
        </w:rPr>
        <w:t>Во-первых</w:t>
      </w:r>
      <w:r w:rsidRPr="00011C5A">
        <w:rPr>
          <w:rFonts w:ascii="Times New Roman" w:hAnsi="Times New Roman" w:cs="Times New Roman"/>
          <w:sz w:val="24"/>
          <w:szCs w:val="24"/>
        </w:rPr>
        <w:t>, это поможет вам снять с себя часть «обязанностей» по организации развивающих занятий с ребенком, ведь он будет развиваться, осваивая окружающее пространство, которое вы для него продумали и создали.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8"/>
          <w:rFonts w:ascii="Times New Roman" w:hAnsi="Times New Roman" w:cs="Times New Roman"/>
          <w:sz w:val="24"/>
          <w:szCs w:val="24"/>
        </w:rPr>
        <w:t>Во-вторых</w:t>
      </w:r>
      <w:r w:rsidRPr="00011C5A">
        <w:rPr>
          <w:rFonts w:ascii="Times New Roman" w:hAnsi="Times New Roman" w:cs="Times New Roman"/>
          <w:sz w:val="24"/>
          <w:szCs w:val="24"/>
        </w:rPr>
        <w:t>, это огромный ресурс для развития малыша, ведь он находится в данном окружении практически 24 часа в сутки 7 дней в неделю, исключая несколько часов сна и прогулки.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8"/>
          <w:rFonts w:ascii="Times New Roman" w:hAnsi="Times New Roman" w:cs="Times New Roman"/>
          <w:sz w:val="24"/>
          <w:szCs w:val="24"/>
        </w:rPr>
        <w:t>В-третьих</w:t>
      </w:r>
      <w:r w:rsidRPr="00011C5A">
        <w:rPr>
          <w:rFonts w:ascii="Times New Roman" w:hAnsi="Times New Roman" w:cs="Times New Roman"/>
          <w:sz w:val="24"/>
          <w:szCs w:val="24"/>
        </w:rPr>
        <w:t>, развивающая среда, организованная с учетом актуальных задач развития, стимулирует развитие самостоятельной игры ребенка, помогает ему развиваться естественными темпами, исключая возможность «перегрузки» развивающими занятиями, которая вполне вероятна, если мама чересчур увлечена ранним развитием.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C5A">
        <w:rPr>
          <w:rFonts w:ascii="Times New Roman" w:hAnsi="Times New Roman" w:cs="Times New Roman"/>
          <w:sz w:val="24"/>
          <w:szCs w:val="24"/>
        </w:rPr>
        <w:t>Создавая детскую комнату своей мечты, всю в розовых (или голубых) тонах, с плюшевыми мишками и воздушными шарами в каждом углу, мы безнадежно далеко уходим от развивающей среды в том понимании, которым ее наделяют психологи и педагоги (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В.А.Петровский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011C5A">
        <w:rPr>
          <w:rFonts w:ascii="Times New Roman" w:hAnsi="Times New Roman" w:cs="Times New Roman"/>
          <w:sz w:val="24"/>
          <w:szCs w:val="24"/>
        </w:rPr>
        <w:t xml:space="preserve"> Посмотрите, совершаете ли вы такие ошибки: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Детская комната напоминает склад игрушек, возможности использования их в игре ограничены, имеется большое количество однообразных игрушек.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Игры и пособия располагаются на верхних полках – подальше от вездесущих ручек малыша, чтобы он, ни в коем случае, не мог достать все это сам, испортить, порвать, разбросать.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Ребенок является пассивным потребителем маминых инициатив – только от взрослого исходят постоянные предложения игр, занятий и развлечений для крохи, на которые он соглашается или нет.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Состав игр и игрушек изменяется бессистемно, а-то и вовсе остается статичным в течение длительного времени.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Style w:val="a7"/>
          <w:rFonts w:ascii="Times New Roman" w:hAnsi="Times New Roman" w:cs="Times New Roman"/>
          <w:sz w:val="24"/>
          <w:szCs w:val="24"/>
        </w:rPr>
        <w:t>Как же использовать окружающее пространство на пользу развития ребенка?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Прежде всего, стоит избавиться от ненужных, однообразных, неактуальных возрасту ребенка игрушек и игр. То, что останется после вашей беспристрастной ревизии, распределите по нескольким зонам развития (сделать это можно мысленно, а можно и в физическом пространстве, разложив по разным коробкам, контейнерам, ящикам и </w:t>
      </w:r>
      <w:r w:rsidRPr="00011C5A">
        <w:rPr>
          <w:rFonts w:ascii="Times New Roman" w:hAnsi="Times New Roman" w:cs="Times New Roman"/>
          <w:sz w:val="24"/>
          <w:szCs w:val="24"/>
        </w:rPr>
        <w:lastRenderedPageBreak/>
        <w:t>полкам). Это нужно для того, чтобы вы наглядно увидели, все ли ключевые зоны развития представлены в окружении вашего ребенка, и насколько гармонично они представлены.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Развивающая среда ребенка дошкольника обязательно должна включать игры, игрушки и пособия,</w:t>
      </w:r>
      <w:r w:rsidRPr="00011C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1C5A">
        <w:rPr>
          <w:rStyle w:val="a7"/>
          <w:rFonts w:ascii="Times New Roman" w:hAnsi="Times New Roman" w:cs="Times New Roman"/>
          <w:sz w:val="24"/>
          <w:szCs w:val="24"/>
        </w:rPr>
        <w:t>«работающие» на следующие направления развития</w:t>
      </w:r>
      <w:r w:rsidRPr="00011C5A">
        <w:rPr>
          <w:rFonts w:ascii="Times New Roman" w:hAnsi="Times New Roman" w:cs="Times New Roman"/>
          <w:sz w:val="24"/>
          <w:szCs w:val="24"/>
        </w:rPr>
        <w:t>: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Развитие речи: поместите сюда книги и тематические альбомы, плакаты и карточки, дидактические игры для развития речи, карточки с упражнениями артикуляционной гимнастики, материалы для обучения чтению и письму.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Развитие мелкой моторики и сенсорное развитие: здесь займут достойное место шнуровки, бусы, мозаику, конструкторы, игрушки с застежками, кнопками, рычагами и переключателями, игрушки из разных на ощупь материалов, крупы и другие сыпучие материалы и т.п.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Развитие логики: к этой зоне относятся кубики и паззлы, матрешки, пирамидки и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сортеры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, счетный материал, лото, домино,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 xml:space="preserve"> и другие настольные логические игры.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Развитие творческих способностей: здесь разместите материалы для творчества ребенка (краски, карандаши, бумагу, пластилин, цветную бумагу и картон, природные материалы для поделок и т.д.), а также открытки, календари с репродукциями картин и выставку творческих работ малыша.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Музыкальное развитие: здесь расположите аудиозаписи и музыкальные инструменты.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Физическое развитие: домашний спорткомплекс дополнят или заменят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>, комплект мячей разного размера, гимнастическая палка и обруч, массажная дорожка.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Зона упражнений в практической жизни (по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>): здесь разместите инструменты, которые малыш будет использовать, участвуя в домашних делах – метелку, ведро и тряпочку, фартук, щетки для одежды и обуви и т.п.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Зона естественнонаучного (космического) воспитания (по </w:t>
      </w:r>
      <w:proofErr w:type="spellStart"/>
      <w:r w:rsidRPr="00011C5A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011C5A">
        <w:rPr>
          <w:rFonts w:ascii="Times New Roman" w:hAnsi="Times New Roman" w:cs="Times New Roman"/>
          <w:sz w:val="24"/>
          <w:szCs w:val="24"/>
        </w:rPr>
        <w:t>): сюда включите материалы для знакомства ребенка с окружающим миром – географией, биологией, астрономией и т.д. Здесь найдется место и для географической карты, и для сделанного своими руками гербария, и для макета солнечной системы, и для компаса, и для лупы и других принадлежностей для наблюдений и экспериментов.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Эмоционально-личностное развитие: сюда мы отнесем разнообразные игрушки и реквизит для сюжетно-ролевых игр, инсценировок, кукольного театра и т.п.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Теперь, когда вы продумали и реализовали наполнение развивающей среды в каждой зоне, самое время запомнить следующие основные принципы, которые помогут вам управлять развивающей средой и получать максимум ее преимуществ: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Развивающая среда должна изменяться по мере роста и развития ребенка, отражать актуальные для него задачи и интересы.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lastRenderedPageBreak/>
        <w:t>Все материалы и игрушки должны находиться в свободном доступе, то есть ребенок должен иметь возможность самостоятельно взять с полки или достать из ящика то пособие или игру, которая заинтересовала его в данный момент времени.</w:t>
      </w:r>
    </w:p>
    <w:p w:rsidR="00011C5A" w:rsidRPr="00011C5A" w:rsidRDefault="00011C5A" w:rsidP="00011C5A">
      <w:pPr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Для поддержания порядка должны быть установлены и соблюдаться определенные правила, например, бережное обращение с игрушками и пособиями, возвращение их на место после игры и т.п.</w:t>
      </w:r>
    </w:p>
    <w:p w:rsidR="00011C5A" w:rsidRDefault="00011C5A" w:rsidP="005D483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CF0"/>
    <w:multiLevelType w:val="multilevel"/>
    <w:tmpl w:val="E58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3813"/>
    <w:multiLevelType w:val="multilevel"/>
    <w:tmpl w:val="C69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F40CD"/>
    <w:multiLevelType w:val="multilevel"/>
    <w:tmpl w:val="52A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95AD4"/>
    <w:multiLevelType w:val="multilevel"/>
    <w:tmpl w:val="6B1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21EC"/>
    <w:multiLevelType w:val="multilevel"/>
    <w:tmpl w:val="23E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2A29"/>
    <w:multiLevelType w:val="multilevel"/>
    <w:tmpl w:val="2F0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22BBE"/>
    <w:multiLevelType w:val="multilevel"/>
    <w:tmpl w:val="8DF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76B39"/>
    <w:multiLevelType w:val="multilevel"/>
    <w:tmpl w:val="64E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11D5F"/>
    <w:multiLevelType w:val="multilevel"/>
    <w:tmpl w:val="0F5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1"/>
    <w:rsid w:val="00011C5A"/>
    <w:rsid w:val="00195254"/>
    <w:rsid w:val="001C1EC7"/>
    <w:rsid w:val="001E7965"/>
    <w:rsid w:val="00216C16"/>
    <w:rsid w:val="00573BA5"/>
    <w:rsid w:val="005A4B60"/>
    <w:rsid w:val="005D4838"/>
    <w:rsid w:val="005E32D1"/>
    <w:rsid w:val="00B16296"/>
    <w:rsid w:val="00C11972"/>
    <w:rsid w:val="00D16BDC"/>
    <w:rsid w:val="00DE32EB"/>
    <w:rsid w:val="00E50A59"/>
    <w:rsid w:val="00F66FAE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E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2D1"/>
  </w:style>
  <w:style w:type="character" w:customStyle="1" w:styleId="30">
    <w:name w:val="Заголовок 3 Знак"/>
    <w:basedOn w:val="a0"/>
    <w:link w:val="3"/>
    <w:uiPriority w:val="9"/>
    <w:rsid w:val="005E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D48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a"/>
    <w:rsid w:val="000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1C5A"/>
    <w:rPr>
      <w:b/>
      <w:bCs/>
    </w:rPr>
  </w:style>
  <w:style w:type="character" w:styleId="a8">
    <w:name w:val="Emphasis"/>
    <w:basedOn w:val="a0"/>
    <w:uiPriority w:val="20"/>
    <w:qFormat/>
    <w:rsid w:val="00011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E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2D1"/>
  </w:style>
  <w:style w:type="character" w:customStyle="1" w:styleId="30">
    <w:name w:val="Заголовок 3 Знак"/>
    <w:basedOn w:val="a0"/>
    <w:link w:val="3"/>
    <w:uiPriority w:val="9"/>
    <w:rsid w:val="005E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D48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a"/>
    <w:rsid w:val="000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1C5A"/>
    <w:rPr>
      <w:b/>
      <w:bCs/>
    </w:rPr>
  </w:style>
  <w:style w:type="character" w:styleId="a8">
    <w:name w:val="Emphasis"/>
    <w:basedOn w:val="a0"/>
    <w:uiPriority w:val="20"/>
    <w:qFormat/>
    <w:rsid w:val="00011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2018-10-08T13:16:00Z</dcterms:created>
  <dcterms:modified xsi:type="dcterms:W3CDTF">2018-11-01T11:39:00Z</dcterms:modified>
</cp:coreProperties>
</file>